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7C23A" w14:textId="77777777" w:rsidR="00624273" w:rsidRDefault="00624273" w:rsidP="00624273">
      <w:pPr>
        <w:spacing w:after="0" w:line="240" w:lineRule="auto"/>
        <w:jc w:val="center"/>
        <w:rPr>
          <w:rFonts w:ascii="Helvetica" w:eastAsia="Helvetica" w:hAnsi="Helvetica" w:cs="Helvetica"/>
          <w:color w:val="000000" w:themeColor="text1"/>
          <w:sz w:val="32"/>
          <w:szCs w:val="32"/>
        </w:rPr>
      </w:pPr>
      <w:r>
        <w:rPr>
          <w:rFonts w:ascii="Helvetica" w:eastAsia="Helvetica" w:hAnsi="Helvetica" w:cs="Helvetica"/>
          <w:b/>
          <w:bCs/>
          <w:color w:val="000000" w:themeColor="text1"/>
          <w:sz w:val="32"/>
          <w:szCs w:val="32"/>
        </w:rPr>
        <w:t>Appliance Recycler</w:t>
      </w:r>
    </w:p>
    <w:p w14:paraId="6EC2D567" w14:textId="77777777" w:rsidR="00624273" w:rsidRDefault="00624273" w:rsidP="00624273">
      <w:pPr>
        <w:spacing w:after="0" w:line="240" w:lineRule="auto"/>
        <w:rPr>
          <w:rFonts w:ascii="Helvetica" w:eastAsia="Helvetica" w:hAnsi="Helvetica" w:cs="Helvetica"/>
          <w:color w:val="000000" w:themeColor="text1"/>
        </w:rPr>
      </w:pPr>
    </w:p>
    <w:p w14:paraId="4381C24F" w14:textId="77777777" w:rsidR="00624273" w:rsidRDefault="00624273" w:rsidP="00624273">
      <w:p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St. Vincent de Paul is accepting applications for an </w:t>
      </w:r>
      <w:r>
        <w:rPr>
          <w:rFonts w:ascii="Helvetica" w:eastAsia="Times New Roman" w:hAnsi="Helvetica" w:cs="Helvetica"/>
          <w:b/>
          <w:bCs/>
        </w:rPr>
        <w:t>Appliance Recycler.</w:t>
      </w:r>
      <w:r>
        <w:rPr>
          <w:rFonts w:ascii="Helvetica" w:eastAsia="Times New Roman" w:hAnsi="Helvetica" w:cs="Helvetica"/>
        </w:rPr>
        <w:t xml:space="preserve"> The person in this position will be responsible for recycling various types of </w:t>
      </w:r>
      <w:r w:rsidR="00B66DA3">
        <w:rPr>
          <w:rFonts w:ascii="Helvetica" w:eastAsia="Times New Roman" w:hAnsi="Helvetica" w:cs="Helvetica"/>
        </w:rPr>
        <w:t xml:space="preserve">household and major </w:t>
      </w:r>
      <w:r>
        <w:rPr>
          <w:rFonts w:ascii="Helvetica" w:eastAsia="Times New Roman" w:hAnsi="Helvetica" w:cs="Helvetica"/>
        </w:rPr>
        <w:t>appliances, performing the job duties listed below. While performing the duties of this job, the employee is regularly required to stand as well as</w:t>
      </w:r>
      <w:r w:rsidR="00B66DA3">
        <w:rPr>
          <w:rFonts w:ascii="Helvetica" w:eastAsia="Times New Roman" w:hAnsi="Helvetica" w:cs="Helvetica"/>
        </w:rPr>
        <w:t xml:space="preserve"> the</w:t>
      </w:r>
      <w:r>
        <w:rPr>
          <w:rFonts w:ascii="Helvetica" w:eastAsia="Times New Roman" w:hAnsi="Helvetica" w:cs="Helvetica"/>
        </w:rPr>
        <w:t xml:space="preserve"> use of hands and arms to handle, feel, and reach. Some heavy lift/push/pull required. This is an outdoor position subject to weather conditions. Reasonable accommodations may be made to enable individuals with disabilities to perform the essential functions.</w:t>
      </w:r>
    </w:p>
    <w:p w14:paraId="64082E22" w14:textId="77777777" w:rsidR="00624273" w:rsidRDefault="00624273" w:rsidP="00624273">
      <w:p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  <w:b/>
          <w:bCs/>
        </w:rPr>
        <w:t>Job Description:</w:t>
      </w:r>
    </w:p>
    <w:p w14:paraId="28DEBB99" w14:textId="77777777" w:rsidR="00624273" w:rsidRDefault="00624273" w:rsidP="006242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Assist with inspection of incoming units to determine what is recyclable and what is </w:t>
      </w:r>
      <w:r w:rsidR="00B66DA3">
        <w:rPr>
          <w:rFonts w:ascii="Helvetica" w:eastAsia="Times New Roman" w:hAnsi="Helvetica" w:cs="Helvetica"/>
        </w:rPr>
        <w:t>repairable/</w:t>
      </w:r>
      <w:r>
        <w:rPr>
          <w:rFonts w:ascii="Helvetica" w:eastAsia="Times New Roman" w:hAnsi="Helvetica" w:cs="Helvetica"/>
        </w:rPr>
        <w:t>salable.</w:t>
      </w:r>
    </w:p>
    <w:p w14:paraId="03CFAFFB" w14:textId="77777777" w:rsidR="00624273" w:rsidRPr="00B66DA3" w:rsidRDefault="00624273" w:rsidP="00B66D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 xml:space="preserve">Recycle air conditioners, refrigerators, and other refrigerant </w:t>
      </w:r>
      <w:r w:rsidR="00B66DA3">
        <w:rPr>
          <w:rFonts w:ascii="Helvetica" w:eastAsia="Times New Roman" w:hAnsi="Helvetica" w:cs="Helvetica"/>
        </w:rPr>
        <w:t>containing</w:t>
      </w:r>
      <w:r>
        <w:rPr>
          <w:rFonts w:ascii="Helvetica" w:eastAsia="Times New Roman" w:hAnsi="Helvetica" w:cs="Helvetica"/>
        </w:rPr>
        <w:t xml:space="preserve"> appliance units.</w:t>
      </w:r>
      <w:r w:rsidR="00B66DA3">
        <w:rPr>
          <w:rFonts w:ascii="Helvetica" w:eastAsia="Times New Roman" w:hAnsi="Helvetica" w:cs="Helvetica"/>
        </w:rPr>
        <w:t xml:space="preserve"> This includes but is not limited to: disassembly of units, recovery of refrigerant, removing compressors, sorting recyclable materials into proper bins, and recording number of units processed.</w:t>
      </w:r>
    </w:p>
    <w:p w14:paraId="519EEA07" w14:textId="77777777" w:rsidR="00624273" w:rsidRDefault="00624273" w:rsidP="006242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Assist with unloading of appliances and supplies from fleet trucks and trailers and storing them in designated areas.</w:t>
      </w:r>
    </w:p>
    <w:p w14:paraId="5884F113" w14:textId="77777777" w:rsidR="00624273" w:rsidRDefault="00624273" w:rsidP="006242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Maintain all tools and equipment, recommending when repairs are needed.</w:t>
      </w:r>
    </w:p>
    <w:p w14:paraId="7F213A45" w14:textId="77777777" w:rsidR="00624273" w:rsidRDefault="00624273" w:rsidP="006242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This list is not all-inclusive, and other duties may be assigned.</w:t>
      </w:r>
    </w:p>
    <w:p w14:paraId="38C55723" w14:textId="77777777" w:rsidR="00624273" w:rsidRDefault="00624273" w:rsidP="006242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Able to obtain their EPA 608 Type 1 certification within 2 months of hire</w:t>
      </w:r>
    </w:p>
    <w:p w14:paraId="05ACAD1D" w14:textId="77777777" w:rsidR="00624273" w:rsidRDefault="00624273" w:rsidP="00624273">
      <w:p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  <w:b/>
          <w:bCs/>
        </w:rPr>
        <w:t>Requirements:</w:t>
      </w:r>
    </w:p>
    <w:p w14:paraId="4C79EB61" w14:textId="77777777" w:rsidR="00624273" w:rsidRDefault="00624273" w:rsidP="006242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Ability to read and interpret documents such as safety rules, operating and maintenance instruction and procedure manuals.</w:t>
      </w:r>
    </w:p>
    <w:p w14:paraId="7C47CAC4" w14:textId="77777777" w:rsidR="00624273" w:rsidRDefault="00624273" w:rsidP="006242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</w:rPr>
      </w:pPr>
      <w:r>
        <w:rPr>
          <w:rFonts w:ascii="Helvetica" w:eastAsia="Times New Roman" w:hAnsi="Helvetica" w:cs="Helvetica"/>
        </w:rPr>
        <w:t>Ability to apply common sense understanding to carry out instructions furnished in written, oral or diagram form.</w:t>
      </w:r>
    </w:p>
    <w:p w14:paraId="693ABBEF" w14:textId="77777777" w:rsidR="00624273" w:rsidRDefault="00624273" w:rsidP="00624273">
      <w:pPr>
        <w:spacing w:after="0" w:line="240" w:lineRule="auto"/>
        <w:rPr>
          <w:rFonts w:ascii="Helvetica" w:eastAsia="Helvetica" w:hAnsi="Helvetica" w:cs="Helvetica"/>
          <w:color w:val="000000" w:themeColor="text1"/>
        </w:rPr>
      </w:pPr>
    </w:p>
    <w:p w14:paraId="0D48AE0C" w14:textId="77777777" w:rsidR="00624273" w:rsidRDefault="00624273" w:rsidP="00624273">
      <w:p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b/>
          <w:bCs/>
          <w:color w:val="000000" w:themeColor="text1"/>
        </w:rPr>
        <w:t>Wage:</w:t>
      </w:r>
      <w:r>
        <w:rPr>
          <w:rFonts w:ascii="Helvetica" w:eastAsia="Helvetica" w:hAnsi="Helvetica" w:cs="Helvetica"/>
          <w:color w:val="000000" w:themeColor="text1"/>
        </w:rPr>
        <w:t xml:space="preserve"> $17.00 per hour</w:t>
      </w:r>
    </w:p>
    <w:p w14:paraId="3849BD41" w14:textId="77777777" w:rsidR="00624273" w:rsidRDefault="00624273" w:rsidP="00624273">
      <w:pPr>
        <w:spacing w:after="0" w:line="240" w:lineRule="auto"/>
        <w:rPr>
          <w:rFonts w:ascii="Helvetica" w:eastAsia="Helvetica" w:hAnsi="Helvetica" w:cs="Helvetica"/>
          <w:color w:val="000000" w:themeColor="text1"/>
        </w:rPr>
      </w:pPr>
    </w:p>
    <w:p w14:paraId="7FEE379B" w14:textId="77777777" w:rsidR="00624273" w:rsidRDefault="00624273" w:rsidP="00624273">
      <w:p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b/>
          <w:bCs/>
          <w:color w:val="000000" w:themeColor="text1"/>
        </w:rPr>
        <w:t>Schedule:</w:t>
      </w:r>
      <w:r>
        <w:rPr>
          <w:rFonts w:ascii="Helvetica" w:eastAsia="Helvetica" w:hAnsi="Helvetica" w:cs="Helvetica"/>
          <w:color w:val="000000" w:themeColor="text1"/>
        </w:rPr>
        <w:t xml:space="preserve"> Monday through Friday, 8:00 a.m. - 4:30 p.m.</w:t>
      </w:r>
    </w:p>
    <w:p w14:paraId="70D84312" w14:textId="77777777" w:rsidR="00624273" w:rsidRDefault="00624273" w:rsidP="00624273">
      <w:pPr>
        <w:spacing w:after="0" w:line="240" w:lineRule="auto"/>
        <w:rPr>
          <w:rFonts w:ascii="Helvetica" w:eastAsia="Helvetica" w:hAnsi="Helvetica" w:cs="Helvetica"/>
          <w:color w:val="000000" w:themeColor="text1"/>
        </w:rPr>
      </w:pPr>
    </w:p>
    <w:p w14:paraId="3391FCDB" w14:textId="77777777" w:rsidR="00624273" w:rsidRDefault="00624273" w:rsidP="00624273">
      <w:p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b/>
          <w:bCs/>
          <w:color w:val="000000" w:themeColor="text1"/>
        </w:rPr>
        <w:t>Benefits:</w:t>
      </w:r>
      <w:r>
        <w:rPr>
          <w:rFonts w:ascii="Helvetica" w:eastAsia="Helvetica" w:hAnsi="Helvetica" w:cs="Helvetica"/>
          <w:color w:val="000000" w:themeColor="text1"/>
        </w:rPr>
        <w:t xml:space="preserve"> </w:t>
      </w:r>
    </w:p>
    <w:p w14:paraId="029E2605" w14:textId="77777777" w:rsidR="00624273" w:rsidRDefault="00624273" w:rsidP="00624273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color w:val="000000" w:themeColor="text1"/>
        </w:rPr>
        <w:t xml:space="preserve">Health and Dental insurance </w:t>
      </w:r>
    </w:p>
    <w:p w14:paraId="082533BC" w14:textId="77777777" w:rsidR="00624273" w:rsidRDefault="00624273" w:rsidP="00624273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color w:val="000000" w:themeColor="text1"/>
        </w:rPr>
        <w:t xml:space="preserve">Employee Assistance Program </w:t>
      </w:r>
    </w:p>
    <w:p w14:paraId="163E6355" w14:textId="77777777" w:rsidR="00624273" w:rsidRDefault="00624273" w:rsidP="00624273">
      <w:pPr>
        <w:pStyle w:val="ListParagraph"/>
        <w:numPr>
          <w:ilvl w:val="0"/>
          <w:numId w:val="3"/>
        </w:num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color w:val="000000" w:themeColor="text1"/>
        </w:rPr>
        <w:t xml:space="preserve">Employee discount  </w:t>
      </w:r>
    </w:p>
    <w:p w14:paraId="7275688B" w14:textId="77777777" w:rsidR="00624273" w:rsidRDefault="00624273" w:rsidP="00624273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color w:val="000000" w:themeColor="text1"/>
        </w:rPr>
        <w:t xml:space="preserve">Flex time </w:t>
      </w:r>
    </w:p>
    <w:p w14:paraId="1D3881B0" w14:textId="77777777" w:rsidR="00624273" w:rsidRDefault="00624273" w:rsidP="00624273">
      <w:pPr>
        <w:pStyle w:val="ListParagraph"/>
        <w:numPr>
          <w:ilvl w:val="0"/>
          <w:numId w:val="4"/>
        </w:numPr>
        <w:spacing w:after="0" w:line="240" w:lineRule="auto"/>
        <w:rPr>
          <w:rFonts w:ascii="Helvetica" w:eastAsia="Helvetica" w:hAnsi="Helvetica" w:cs="Helvetica"/>
          <w:color w:val="000000" w:themeColor="text1"/>
        </w:rPr>
      </w:pPr>
      <w:r>
        <w:rPr>
          <w:rFonts w:ascii="Helvetica" w:eastAsia="Helvetica" w:hAnsi="Helvetica" w:cs="Helvetica"/>
          <w:color w:val="000000" w:themeColor="text1"/>
        </w:rPr>
        <w:t>Vacation and holiday pay</w:t>
      </w:r>
    </w:p>
    <w:p w14:paraId="1BD40F70" w14:textId="77777777" w:rsidR="00D13227" w:rsidRDefault="00D13227"/>
    <w:sectPr w:rsidR="00D13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A744" w14:textId="77777777" w:rsidR="00101B4D" w:rsidRDefault="00101B4D" w:rsidP="00101B4D">
      <w:pPr>
        <w:spacing w:after="0" w:line="240" w:lineRule="auto"/>
      </w:pPr>
      <w:r>
        <w:separator/>
      </w:r>
    </w:p>
  </w:endnote>
  <w:endnote w:type="continuationSeparator" w:id="0">
    <w:p w14:paraId="0E691B57" w14:textId="77777777" w:rsidR="00101B4D" w:rsidRDefault="00101B4D" w:rsidP="00101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7A9F0" w14:textId="77777777" w:rsidR="00101B4D" w:rsidRDefault="00101B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DEF" w14:textId="76702742" w:rsidR="00101B4D" w:rsidRPr="00101B4D" w:rsidRDefault="00101B4D" w:rsidP="00101B4D">
    <w:pPr>
      <w:rPr>
        <w:rFonts w:ascii="Helvetica" w:eastAsia="Helvetica" w:hAnsi="Helvetica" w:cs="Helvetica"/>
        <w:color w:val="000000" w:themeColor="text1"/>
      </w:rPr>
    </w:pPr>
    <w:r w:rsidRPr="00844C6B">
      <w:rPr>
        <w:rStyle w:val="normaltextrun"/>
        <w:rFonts w:ascii="Helvetica" w:eastAsia="Helvetica" w:hAnsi="Helvetica" w:cs="Helvetica"/>
        <w:b/>
        <w:bCs/>
        <w:color w:val="000000" w:themeColor="text1"/>
      </w:rPr>
      <w:t>Signature</w:t>
    </w:r>
    <w:r w:rsidRPr="00844C6B">
      <w:rPr>
        <w:rStyle w:val="normaltextrun"/>
        <w:rFonts w:ascii="Helvetica" w:eastAsia="Helvetica" w:hAnsi="Helvetica" w:cs="Helvetica"/>
        <w:color w:val="000000" w:themeColor="text1"/>
      </w:rPr>
      <w:t>: _________________________</w:t>
    </w:r>
    <w:r w:rsidRPr="00844C6B">
      <w:rPr>
        <w:rStyle w:val="tabchar"/>
        <w:rFonts w:ascii="Calibri" w:eastAsia="Calibri" w:hAnsi="Calibri" w:cs="Calibri"/>
        <w:color w:val="000000" w:themeColor="text1"/>
      </w:rPr>
      <w:t xml:space="preserve"> </w:t>
    </w:r>
    <w:r w:rsidRPr="00844C6B">
      <w:rPr>
        <w:rStyle w:val="normaltextrun"/>
        <w:rFonts w:ascii="Helvetica" w:eastAsia="Helvetica" w:hAnsi="Helvetica" w:cs="Helvetica"/>
        <w:b/>
        <w:bCs/>
        <w:color w:val="000000" w:themeColor="text1"/>
      </w:rPr>
      <w:t>Date</w:t>
    </w:r>
    <w:r w:rsidRPr="00844C6B">
      <w:rPr>
        <w:rStyle w:val="normaltextrun"/>
        <w:rFonts w:ascii="Helvetica" w:eastAsia="Helvetica" w:hAnsi="Helvetica" w:cs="Helvetica"/>
        <w:color w:val="000000" w:themeColor="text1"/>
      </w:rPr>
      <w:t>: ________________________________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4F4E" w14:textId="77777777" w:rsidR="00101B4D" w:rsidRDefault="00101B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89598" w14:textId="77777777" w:rsidR="00101B4D" w:rsidRDefault="00101B4D" w:rsidP="00101B4D">
      <w:pPr>
        <w:spacing w:after="0" w:line="240" w:lineRule="auto"/>
      </w:pPr>
      <w:r>
        <w:separator/>
      </w:r>
    </w:p>
  </w:footnote>
  <w:footnote w:type="continuationSeparator" w:id="0">
    <w:p w14:paraId="005D0BC2" w14:textId="77777777" w:rsidR="00101B4D" w:rsidRDefault="00101B4D" w:rsidP="00101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F8D01" w14:textId="77777777" w:rsidR="00101B4D" w:rsidRDefault="00101B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82B95" w14:textId="4452044F" w:rsidR="00101B4D" w:rsidRDefault="00101B4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97C16D4" wp14:editId="73F32BE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943600" cy="781050"/>
          <wp:effectExtent l="0" t="0" r="0" b="0"/>
          <wp:wrapTight wrapText="bothSides">
            <wp:wrapPolygon edited="0">
              <wp:start x="0" y="0"/>
              <wp:lineTo x="0" y="21073"/>
              <wp:lineTo x="21531" y="21073"/>
              <wp:lineTo x="21531" y="0"/>
              <wp:lineTo x="0" y="0"/>
            </wp:wrapPolygon>
          </wp:wrapTight>
          <wp:docPr id="1429968324" name="Picture 1429968324" descr="C:\Users\jude.kieda\AppData\Local\Microsoft\Windows\INetCache\Content.Outlook\8QCXNW23\St. Vincent de Paul Society of Lane County Inc.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CD5F6" w14:textId="77777777" w:rsidR="00101B4D" w:rsidRDefault="00101B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BF1B8"/>
    <w:multiLevelType w:val="hybridMultilevel"/>
    <w:tmpl w:val="046AD9B2"/>
    <w:lvl w:ilvl="0" w:tplc="2ADA66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8060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AF6F3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ABD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0F4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CF6A0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120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F817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CF5CB4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36226"/>
    <w:multiLevelType w:val="multilevel"/>
    <w:tmpl w:val="417E1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0C1392"/>
    <w:multiLevelType w:val="hybridMultilevel"/>
    <w:tmpl w:val="29FE7528"/>
    <w:lvl w:ilvl="0" w:tplc="E1D6905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5EE71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5CAD9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844B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743A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CAA824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623A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9AC4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2DA8B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EE79DC"/>
    <w:multiLevelType w:val="multilevel"/>
    <w:tmpl w:val="885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8257206">
    <w:abstractNumId w:val="3"/>
  </w:num>
  <w:num w:numId="2" w16cid:durableId="1962033114">
    <w:abstractNumId w:val="1"/>
  </w:num>
  <w:num w:numId="3" w16cid:durableId="6175883">
    <w:abstractNumId w:val="2"/>
  </w:num>
  <w:num w:numId="4" w16cid:durableId="4811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73"/>
    <w:rsid w:val="00101B4D"/>
    <w:rsid w:val="005322A2"/>
    <w:rsid w:val="00624273"/>
    <w:rsid w:val="00B66DA3"/>
    <w:rsid w:val="00D1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B719D"/>
  <w15:chartTrackingRefBased/>
  <w15:docId w15:val="{777FF625-CAC6-4BB5-BCA7-2E2FFD11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27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27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1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B4D"/>
  </w:style>
  <w:style w:type="paragraph" w:styleId="Footer">
    <w:name w:val="footer"/>
    <w:basedOn w:val="Normal"/>
    <w:link w:val="FooterChar"/>
    <w:uiPriority w:val="99"/>
    <w:unhideWhenUsed/>
    <w:rsid w:val="00101B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B4D"/>
  </w:style>
  <w:style w:type="character" w:customStyle="1" w:styleId="normaltextrun">
    <w:name w:val="normaltextrun"/>
    <w:basedOn w:val="DefaultParagraphFont"/>
    <w:uiPriority w:val="1"/>
    <w:rsid w:val="00101B4D"/>
  </w:style>
  <w:style w:type="character" w:customStyle="1" w:styleId="tabchar">
    <w:name w:val="tabchar"/>
    <w:basedOn w:val="DefaultParagraphFont"/>
    <w:uiPriority w:val="1"/>
    <w:rsid w:val="00101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82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Jenkins</dc:creator>
  <cp:keywords/>
  <dc:description/>
  <cp:lastModifiedBy>Stephanie Ortiz</cp:lastModifiedBy>
  <cp:revision>2</cp:revision>
  <dcterms:created xsi:type="dcterms:W3CDTF">2025-03-13T22:30:00Z</dcterms:created>
  <dcterms:modified xsi:type="dcterms:W3CDTF">2025-03-20T23:32:00Z</dcterms:modified>
</cp:coreProperties>
</file>